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83" w:rsidRPr="00DD0EE7" w:rsidRDefault="00DD0EE7">
      <w:pPr>
        <w:rPr>
          <w:sz w:val="32"/>
          <w:szCs w:val="32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 w:rsidRPr="00DD0EE7">
        <w:rPr>
          <w:sz w:val="32"/>
          <w:szCs w:val="32"/>
          <w:lang w:val="en-GB"/>
        </w:rPr>
        <w:t>Oakleaf</w:t>
      </w:r>
      <w:proofErr w:type="spellEnd"/>
      <w:r w:rsidRPr="00DD0EE7">
        <w:rPr>
          <w:sz w:val="32"/>
          <w:szCs w:val="32"/>
          <w:lang w:val="en-GB"/>
        </w:rPr>
        <w:t xml:space="preserve"> Enterprise</w:t>
      </w:r>
    </w:p>
    <w:p w:rsidR="00DD0EE7" w:rsidRPr="00E574EA" w:rsidRDefault="00DD0EE7">
      <w:pPr>
        <w:rPr>
          <w:lang w:val="en-GB"/>
        </w:rPr>
      </w:pPr>
    </w:p>
    <w:p w:rsidR="00DD0EE7" w:rsidRDefault="00E574EA">
      <w:pPr>
        <w:rPr>
          <w:u w:val="single"/>
          <w:lang w:val="en-GB"/>
        </w:rPr>
      </w:pPr>
      <w:r w:rsidRPr="00E574EA">
        <w:rPr>
          <w:lang w:val="en-GB"/>
        </w:rPr>
        <w:tab/>
      </w:r>
      <w:r w:rsidRPr="00E574EA">
        <w:rPr>
          <w:lang w:val="en-GB"/>
        </w:rPr>
        <w:tab/>
      </w:r>
      <w:r w:rsidRPr="00E574EA">
        <w:rPr>
          <w:lang w:val="en-GB"/>
        </w:rPr>
        <w:tab/>
      </w:r>
      <w:r w:rsidRPr="00E574EA">
        <w:rPr>
          <w:lang w:val="en-GB"/>
        </w:rPr>
        <w:tab/>
      </w:r>
      <w:proofErr w:type="gramStart"/>
      <w:r w:rsidR="00DD0EE7" w:rsidRPr="00DD0EE7">
        <w:rPr>
          <w:u w:val="single"/>
          <w:lang w:val="en-GB"/>
        </w:rPr>
        <w:t>Role Description.</w:t>
      </w:r>
      <w:proofErr w:type="gramEnd"/>
      <w:r w:rsidR="00DD0EE7" w:rsidRPr="00DD0EE7">
        <w:rPr>
          <w:u w:val="single"/>
          <w:lang w:val="en-GB"/>
        </w:rPr>
        <w:t xml:space="preserve"> Chair of the Board</w:t>
      </w:r>
    </w:p>
    <w:p w:rsidR="00DF3082" w:rsidRDefault="00DF3082">
      <w:pPr>
        <w:rPr>
          <w:u w:val="single"/>
          <w:lang w:val="en-GB"/>
        </w:rPr>
      </w:pPr>
    </w:p>
    <w:p w:rsidR="00DF3082" w:rsidRDefault="00DF3082">
      <w:pPr>
        <w:rPr>
          <w:rFonts w:ascii="Arial" w:hAnsi="Arial" w:cs="Arial"/>
          <w:sz w:val="22"/>
        </w:rPr>
      </w:pPr>
      <w:r w:rsidRPr="00E505C3">
        <w:rPr>
          <w:rFonts w:ascii="Arial" w:hAnsi="Arial" w:cs="Arial"/>
          <w:sz w:val="22"/>
        </w:rPr>
        <w:t>This role description is an indicator of general areas of responsibility and will be amended in accordance with the changing needs of the organisation in consultation with the post holder.</w:t>
      </w:r>
    </w:p>
    <w:p w:rsidR="00DF3082" w:rsidRDefault="00DF3082">
      <w:pPr>
        <w:rPr>
          <w:u w:val="single"/>
          <w:lang w:val="en-GB"/>
        </w:rPr>
      </w:pPr>
    </w:p>
    <w:p w:rsidR="00DF3082" w:rsidRPr="00E574EA" w:rsidRDefault="00DF3082">
      <w:pPr>
        <w:rPr>
          <w:szCs w:val="24"/>
          <w:u w:val="single"/>
          <w:lang w:val="en-GB"/>
        </w:rPr>
      </w:pPr>
      <w:r w:rsidRPr="00E574EA">
        <w:rPr>
          <w:szCs w:val="24"/>
          <w:u w:val="single"/>
          <w:lang w:val="en-GB"/>
        </w:rPr>
        <w:t xml:space="preserve">The Role of </w:t>
      </w:r>
      <w:proofErr w:type="gramStart"/>
      <w:r w:rsidRPr="00E574EA">
        <w:rPr>
          <w:szCs w:val="24"/>
          <w:u w:val="single"/>
          <w:lang w:val="en-GB"/>
        </w:rPr>
        <w:t>The</w:t>
      </w:r>
      <w:proofErr w:type="gramEnd"/>
      <w:r w:rsidRPr="00E574EA">
        <w:rPr>
          <w:szCs w:val="24"/>
          <w:u w:val="single"/>
          <w:lang w:val="en-GB"/>
        </w:rPr>
        <w:t xml:space="preserve"> Board</w:t>
      </w:r>
    </w:p>
    <w:p w:rsidR="00DF3082" w:rsidRDefault="00E574EA" w:rsidP="00DF308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main role of the board is t</w:t>
      </w:r>
      <w:r w:rsidR="00DF3082" w:rsidRPr="00E505C3">
        <w:rPr>
          <w:rFonts w:ascii="Arial" w:hAnsi="Arial" w:cs="Arial"/>
          <w:sz w:val="22"/>
        </w:rPr>
        <w:t xml:space="preserve">o ensure that the organisation pursues its objects as defined in its governing document and complies with its policies, charity law, company law and any other relevant legislation or </w:t>
      </w:r>
      <w:r w:rsidR="00DF3082">
        <w:rPr>
          <w:rFonts w:ascii="Arial" w:hAnsi="Arial" w:cs="Arial"/>
          <w:sz w:val="22"/>
        </w:rPr>
        <w:t>r</w:t>
      </w:r>
      <w:r w:rsidR="00DF3082" w:rsidRPr="00E505C3">
        <w:rPr>
          <w:rFonts w:ascii="Arial" w:hAnsi="Arial" w:cs="Arial"/>
          <w:sz w:val="22"/>
        </w:rPr>
        <w:t xml:space="preserve">egulations. </w:t>
      </w:r>
      <w:r>
        <w:rPr>
          <w:rFonts w:ascii="Arial" w:hAnsi="Arial" w:cs="Arial"/>
          <w:sz w:val="22"/>
        </w:rPr>
        <w:t>The board also ensures that the charity maintains a secure financial position and works closely with the CEO to determine medium and long term strategy.</w:t>
      </w:r>
    </w:p>
    <w:p w:rsidR="00DF3082" w:rsidRDefault="00DF3082" w:rsidP="00DF3082">
      <w:pPr>
        <w:rPr>
          <w:rFonts w:ascii="Arial" w:hAnsi="Arial" w:cs="Arial"/>
          <w:sz w:val="22"/>
        </w:rPr>
      </w:pPr>
    </w:p>
    <w:p w:rsidR="00DD0EE7" w:rsidRDefault="00DF3082">
      <w:pPr>
        <w:rPr>
          <w:u w:val="single"/>
          <w:lang w:val="en-GB"/>
        </w:rPr>
      </w:pPr>
      <w:r>
        <w:rPr>
          <w:u w:val="single"/>
          <w:lang w:val="en-GB"/>
        </w:rPr>
        <w:t>A. Responsibilities specific to the Chair</w:t>
      </w:r>
    </w:p>
    <w:p w:rsidR="00DD0EE7" w:rsidRPr="00B762F5" w:rsidRDefault="00DD0EE7" w:rsidP="00DD0EE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</w:rPr>
      </w:pPr>
      <w:r w:rsidRPr="00B762F5">
        <w:rPr>
          <w:rFonts w:ascii="Arial" w:hAnsi="Arial" w:cs="Arial"/>
          <w:sz w:val="22"/>
        </w:rPr>
        <w:t>Maintaining an overview of the organisation</w:t>
      </w:r>
      <w:r>
        <w:rPr>
          <w:rFonts w:ascii="Arial" w:hAnsi="Arial" w:cs="Arial"/>
          <w:sz w:val="22"/>
        </w:rPr>
        <w:t>’</w:t>
      </w:r>
      <w:r w:rsidRPr="00B762F5">
        <w:rPr>
          <w:rFonts w:ascii="Arial" w:hAnsi="Arial" w:cs="Arial"/>
          <w:sz w:val="22"/>
        </w:rPr>
        <w:t>s affairs</w:t>
      </w:r>
      <w:r>
        <w:rPr>
          <w:rFonts w:ascii="Arial" w:hAnsi="Arial" w:cs="Arial"/>
          <w:sz w:val="22"/>
        </w:rPr>
        <w:t xml:space="preserve"> and </w:t>
      </w:r>
      <w:r w:rsidRPr="00B762F5">
        <w:rPr>
          <w:rFonts w:ascii="Arial" w:hAnsi="Arial" w:cs="Arial"/>
          <w:sz w:val="22"/>
        </w:rPr>
        <w:t xml:space="preserve">the </w:t>
      </w:r>
      <w:r>
        <w:rPr>
          <w:rFonts w:ascii="Arial" w:hAnsi="Arial" w:cs="Arial"/>
          <w:sz w:val="22"/>
        </w:rPr>
        <w:t>g</w:t>
      </w:r>
      <w:r w:rsidRPr="00B762F5">
        <w:rPr>
          <w:rFonts w:ascii="Arial" w:hAnsi="Arial" w:cs="Arial"/>
          <w:sz w:val="22"/>
        </w:rPr>
        <w:t>overnance of the charity.</w:t>
      </w:r>
    </w:p>
    <w:p w:rsidR="00DD0EE7" w:rsidRPr="00B762F5" w:rsidRDefault="00DD0EE7" w:rsidP="00DD0EE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</w:rPr>
      </w:pPr>
      <w:r w:rsidRPr="00B762F5">
        <w:rPr>
          <w:rFonts w:ascii="Arial" w:hAnsi="Arial" w:cs="Arial"/>
          <w:sz w:val="22"/>
        </w:rPr>
        <w:t>Working with the Chief Executive to guide the organisation’s strategic development.</w:t>
      </w:r>
    </w:p>
    <w:p w:rsidR="00DD0EE7" w:rsidRPr="00B762F5" w:rsidRDefault="00DD0EE7" w:rsidP="00DD0EE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</w:rPr>
      </w:pPr>
      <w:r w:rsidRPr="00B762F5">
        <w:rPr>
          <w:rFonts w:ascii="Arial" w:hAnsi="Arial" w:cs="Arial"/>
          <w:sz w:val="22"/>
        </w:rPr>
        <w:t>Representing the charity</w:t>
      </w:r>
      <w:r w:rsidR="00DF3082">
        <w:rPr>
          <w:rFonts w:ascii="Arial" w:hAnsi="Arial" w:cs="Arial"/>
          <w:sz w:val="22"/>
        </w:rPr>
        <w:t>,</w:t>
      </w:r>
      <w:r w:rsidRPr="00B762F5">
        <w:rPr>
          <w:rFonts w:ascii="Arial" w:hAnsi="Arial" w:cs="Arial"/>
          <w:sz w:val="22"/>
        </w:rPr>
        <w:t xml:space="preserve"> acting as a figurehead alongside the CEO at various functions &amp; events.</w:t>
      </w:r>
    </w:p>
    <w:p w:rsidR="00DD0EE7" w:rsidRPr="00B762F5" w:rsidRDefault="00DD0EE7" w:rsidP="00DD0EE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</w:rPr>
      </w:pPr>
      <w:r w:rsidRPr="00B762F5">
        <w:rPr>
          <w:rFonts w:ascii="Arial" w:hAnsi="Arial" w:cs="Arial"/>
          <w:sz w:val="22"/>
        </w:rPr>
        <w:t xml:space="preserve">Planning the annual cycle of board meetings </w:t>
      </w:r>
    </w:p>
    <w:p w:rsidR="00DD0EE7" w:rsidRPr="00B762F5" w:rsidRDefault="00DD0EE7" w:rsidP="00DD0EE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</w:rPr>
      </w:pPr>
      <w:r w:rsidRPr="00B762F5">
        <w:rPr>
          <w:rFonts w:ascii="Arial" w:hAnsi="Arial" w:cs="Arial"/>
          <w:sz w:val="22"/>
        </w:rPr>
        <w:t xml:space="preserve">Setting agendas for board meetings </w:t>
      </w:r>
    </w:p>
    <w:p w:rsidR="00DD0EE7" w:rsidRPr="00B762F5" w:rsidRDefault="00DD0EE7" w:rsidP="00DD0EE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</w:rPr>
      </w:pPr>
      <w:r w:rsidRPr="00B762F5">
        <w:rPr>
          <w:rFonts w:ascii="Arial" w:hAnsi="Arial" w:cs="Arial"/>
          <w:sz w:val="22"/>
        </w:rPr>
        <w:t xml:space="preserve">Chairing and facilitating board meetings </w:t>
      </w:r>
    </w:p>
    <w:p w:rsidR="00DD0EE7" w:rsidRPr="00B762F5" w:rsidRDefault="00DD0EE7" w:rsidP="00DD0EE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</w:rPr>
      </w:pPr>
      <w:r w:rsidRPr="00B762F5">
        <w:rPr>
          <w:rFonts w:ascii="Arial" w:hAnsi="Arial" w:cs="Arial"/>
          <w:sz w:val="22"/>
        </w:rPr>
        <w:t xml:space="preserve">Giving direction to board policy-making </w:t>
      </w:r>
    </w:p>
    <w:p w:rsidR="00DD0EE7" w:rsidRPr="00B762F5" w:rsidRDefault="00DD0EE7" w:rsidP="00DD0EE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</w:rPr>
      </w:pPr>
      <w:r w:rsidRPr="00B762F5">
        <w:rPr>
          <w:rFonts w:ascii="Arial" w:hAnsi="Arial" w:cs="Arial"/>
          <w:sz w:val="22"/>
        </w:rPr>
        <w:t>Monitoring</w:t>
      </w:r>
      <w:r w:rsidR="00DF3082">
        <w:rPr>
          <w:rFonts w:ascii="Arial" w:hAnsi="Arial" w:cs="Arial"/>
          <w:sz w:val="22"/>
        </w:rPr>
        <w:t xml:space="preserve"> the implementation of </w:t>
      </w:r>
      <w:r w:rsidRPr="00B762F5">
        <w:rPr>
          <w:rFonts w:ascii="Arial" w:hAnsi="Arial" w:cs="Arial"/>
          <w:sz w:val="22"/>
        </w:rPr>
        <w:t>decisions taken at meetings</w:t>
      </w:r>
      <w:r w:rsidR="00DF3082">
        <w:rPr>
          <w:rFonts w:ascii="Arial" w:hAnsi="Arial" w:cs="Arial"/>
          <w:sz w:val="22"/>
        </w:rPr>
        <w:t>.</w:t>
      </w:r>
      <w:r w:rsidRPr="00B762F5">
        <w:rPr>
          <w:rFonts w:ascii="Arial" w:hAnsi="Arial" w:cs="Arial"/>
          <w:sz w:val="22"/>
        </w:rPr>
        <w:t xml:space="preserve"> </w:t>
      </w:r>
    </w:p>
    <w:p w:rsidR="00DD0EE7" w:rsidRPr="00B762F5" w:rsidRDefault="00DD0EE7" w:rsidP="00DD0EE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</w:rPr>
      </w:pPr>
      <w:r w:rsidRPr="00B762F5">
        <w:rPr>
          <w:rFonts w:ascii="Arial" w:hAnsi="Arial" w:cs="Arial"/>
          <w:sz w:val="22"/>
        </w:rPr>
        <w:t xml:space="preserve">Acting as a spokesperson as agreed and appropriate </w:t>
      </w:r>
    </w:p>
    <w:p w:rsidR="00DD0EE7" w:rsidRPr="00B762F5" w:rsidRDefault="00DD0EE7" w:rsidP="00DD0EE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</w:rPr>
      </w:pPr>
      <w:r w:rsidRPr="00B762F5">
        <w:rPr>
          <w:rFonts w:ascii="Arial" w:hAnsi="Arial" w:cs="Arial"/>
          <w:sz w:val="22"/>
        </w:rPr>
        <w:t xml:space="preserve">Sitting on appointment and disciplinary panels </w:t>
      </w:r>
    </w:p>
    <w:p w:rsidR="00DD0EE7" w:rsidRPr="00B762F5" w:rsidRDefault="00DD0EE7" w:rsidP="00DD0EE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</w:rPr>
      </w:pPr>
      <w:r w:rsidRPr="00B762F5">
        <w:rPr>
          <w:rFonts w:ascii="Arial" w:hAnsi="Arial" w:cs="Arial"/>
          <w:sz w:val="22"/>
        </w:rPr>
        <w:t>Liaising with the Chief Executive to develop the board of trustees</w:t>
      </w:r>
    </w:p>
    <w:p w:rsidR="00DD0EE7" w:rsidRPr="00B762F5" w:rsidRDefault="00DD0EE7" w:rsidP="00DD0EE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</w:rPr>
      </w:pPr>
      <w:r w:rsidRPr="00B762F5">
        <w:rPr>
          <w:rFonts w:ascii="Arial" w:hAnsi="Arial" w:cs="Arial"/>
          <w:sz w:val="22"/>
        </w:rPr>
        <w:t xml:space="preserve">Ensuring the appropriate skills, knowledge and experience needed to meet the Board's objectives are in place </w:t>
      </w:r>
    </w:p>
    <w:p w:rsidR="00DD0EE7" w:rsidRDefault="00DD0EE7" w:rsidP="00DD0EE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</w:rPr>
      </w:pPr>
      <w:r w:rsidRPr="00B762F5">
        <w:rPr>
          <w:rFonts w:ascii="Arial" w:hAnsi="Arial" w:cs="Arial"/>
          <w:sz w:val="22"/>
        </w:rPr>
        <w:t>Monitoring and 'managing' the performance of Board members</w:t>
      </w:r>
    </w:p>
    <w:p w:rsidR="00DF3082" w:rsidRDefault="00DF3082" w:rsidP="00DD0EE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Appraising and supporting the performance of the Chief Executive</w:t>
      </w:r>
    </w:p>
    <w:p w:rsidR="00DF3082" w:rsidRDefault="00DF3082" w:rsidP="00DF3082">
      <w:pPr>
        <w:spacing w:after="0" w:line="240" w:lineRule="auto"/>
        <w:rPr>
          <w:rFonts w:ascii="Arial" w:hAnsi="Arial" w:cs="Arial"/>
          <w:sz w:val="22"/>
        </w:rPr>
      </w:pPr>
    </w:p>
    <w:p w:rsidR="00DD0EE7" w:rsidRPr="00E574EA" w:rsidRDefault="00DF3082" w:rsidP="00DD0EE7">
      <w:pPr>
        <w:tabs>
          <w:tab w:val="left" w:pos="142"/>
          <w:tab w:val="left" w:pos="2880"/>
        </w:tabs>
        <w:rPr>
          <w:rFonts w:ascii="Arial" w:hAnsi="Arial" w:cs="Arial"/>
          <w:sz w:val="22"/>
          <w:u w:val="single"/>
        </w:rPr>
      </w:pPr>
      <w:r w:rsidRPr="00E574EA">
        <w:rPr>
          <w:rFonts w:ascii="Arial" w:hAnsi="Arial" w:cs="Arial"/>
          <w:sz w:val="22"/>
          <w:u w:val="single"/>
        </w:rPr>
        <w:t>B. General Responsibilities of Trustees</w:t>
      </w:r>
    </w:p>
    <w:p w:rsidR="00DF3082" w:rsidRPr="00E505C3" w:rsidRDefault="00DF3082" w:rsidP="00DF3082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E505C3">
        <w:rPr>
          <w:rFonts w:ascii="Arial" w:hAnsi="Arial" w:cs="Arial"/>
          <w:sz w:val="22"/>
        </w:rPr>
        <w:t>To ensure that the organisation complies with its governing docum</w:t>
      </w:r>
      <w:r>
        <w:rPr>
          <w:rFonts w:ascii="Arial" w:hAnsi="Arial" w:cs="Arial"/>
          <w:sz w:val="22"/>
        </w:rPr>
        <w:t xml:space="preserve">ent, charity law, company </w:t>
      </w:r>
      <w:r w:rsidRPr="00E505C3">
        <w:rPr>
          <w:rFonts w:ascii="Arial" w:hAnsi="Arial" w:cs="Arial"/>
          <w:sz w:val="22"/>
        </w:rPr>
        <w:t>law and any other relevant legislation or regulations</w:t>
      </w:r>
    </w:p>
    <w:p w:rsidR="00DF3082" w:rsidRPr="00A35834" w:rsidRDefault="00DF3082" w:rsidP="00DF3082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E505C3">
        <w:rPr>
          <w:rFonts w:ascii="Arial" w:hAnsi="Arial" w:cs="Arial"/>
          <w:sz w:val="22"/>
        </w:rPr>
        <w:t>To ensure the organisation uses its resources exclusi</w:t>
      </w:r>
      <w:r>
        <w:rPr>
          <w:rFonts w:ascii="Arial" w:hAnsi="Arial" w:cs="Arial"/>
          <w:sz w:val="22"/>
        </w:rPr>
        <w:t>vely in pursuance of its objects</w:t>
      </w:r>
      <w:r w:rsidRPr="00E505C3">
        <w:rPr>
          <w:rFonts w:ascii="Arial" w:hAnsi="Arial" w:cs="Arial"/>
          <w:sz w:val="22"/>
        </w:rPr>
        <w:t xml:space="preserve"> </w:t>
      </w:r>
      <w:r w:rsidRPr="00E505C3">
        <w:rPr>
          <w:rFonts w:ascii="Arial" w:hAnsi="Arial" w:cs="Arial"/>
          <w:sz w:val="22"/>
        </w:rPr>
        <w:tab/>
      </w:r>
    </w:p>
    <w:p w:rsidR="00DF3082" w:rsidRPr="00E505C3" w:rsidRDefault="00DF3082" w:rsidP="00DF3082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E505C3">
        <w:rPr>
          <w:rFonts w:ascii="Arial" w:hAnsi="Arial" w:cs="Arial"/>
          <w:sz w:val="22"/>
        </w:rPr>
        <w:t xml:space="preserve">To contribute actively to the board of trustees' role in giving firm strategic direction to the organisation, and evaluating performance against agreed targets </w:t>
      </w:r>
    </w:p>
    <w:p w:rsidR="00DF3082" w:rsidRPr="00E505C3" w:rsidRDefault="00DF3082" w:rsidP="00DF3082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E505C3">
        <w:rPr>
          <w:rFonts w:ascii="Arial" w:hAnsi="Arial" w:cs="Arial"/>
          <w:sz w:val="22"/>
        </w:rPr>
        <w:t xml:space="preserve">To safeguard the good name and values of the organisation. </w:t>
      </w:r>
    </w:p>
    <w:p w:rsidR="00DF3082" w:rsidRPr="00E505C3" w:rsidRDefault="00DF3082" w:rsidP="00DF3082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E505C3">
        <w:rPr>
          <w:rFonts w:ascii="Arial" w:hAnsi="Arial" w:cs="Arial"/>
          <w:sz w:val="22"/>
        </w:rPr>
        <w:lastRenderedPageBreak/>
        <w:t>To ensure risks are managed and mitigated</w:t>
      </w:r>
    </w:p>
    <w:p w:rsidR="00DF3082" w:rsidRPr="00E505C3" w:rsidRDefault="00DF3082" w:rsidP="00DF3082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E505C3">
        <w:rPr>
          <w:rFonts w:ascii="Arial" w:hAnsi="Arial" w:cs="Arial"/>
          <w:sz w:val="22"/>
        </w:rPr>
        <w:t xml:space="preserve">To ensure the effective and efficient administration of the organisation </w:t>
      </w:r>
    </w:p>
    <w:p w:rsidR="00DF3082" w:rsidRPr="00E505C3" w:rsidRDefault="00DF3082" w:rsidP="00DF3082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E505C3">
        <w:rPr>
          <w:rFonts w:ascii="Arial" w:hAnsi="Arial" w:cs="Arial"/>
          <w:sz w:val="22"/>
        </w:rPr>
        <w:t>To ensure the financial stability of the organisation &amp; the correct use of its funds</w:t>
      </w:r>
    </w:p>
    <w:p w:rsidR="00DF3082" w:rsidRDefault="00DF3082" w:rsidP="00DF3082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E505C3">
        <w:rPr>
          <w:rFonts w:ascii="Arial" w:hAnsi="Arial" w:cs="Arial"/>
          <w:sz w:val="22"/>
        </w:rPr>
        <w:t xml:space="preserve">To protect and manage the property of the charity </w:t>
      </w:r>
    </w:p>
    <w:p w:rsidR="001D67B2" w:rsidRDefault="001D67B2" w:rsidP="00E574EA">
      <w:pPr>
        <w:spacing w:after="0" w:line="240" w:lineRule="auto"/>
        <w:ind w:left="360"/>
        <w:rPr>
          <w:rFonts w:ascii="Arial" w:hAnsi="Arial" w:cs="Arial"/>
          <w:sz w:val="22"/>
        </w:rPr>
      </w:pPr>
    </w:p>
    <w:p w:rsidR="001D67B2" w:rsidRDefault="001D67B2" w:rsidP="001D67B2">
      <w:pPr>
        <w:spacing w:after="0" w:line="240" w:lineRule="auto"/>
        <w:rPr>
          <w:rFonts w:ascii="Arial" w:hAnsi="Arial" w:cs="Arial"/>
          <w:sz w:val="22"/>
        </w:rPr>
      </w:pPr>
    </w:p>
    <w:p w:rsidR="00DF3082" w:rsidRPr="00DF3082" w:rsidRDefault="001D67B2" w:rsidP="001D67B2">
      <w:pPr>
        <w:spacing w:after="0" w:line="240" w:lineRule="auto"/>
        <w:rPr>
          <w:rFonts w:ascii="Arial" w:hAnsi="Arial" w:cs="Arial"/>
          <w:b/>
          <w:sz w:val="22"/>
          <w:u w:val="single"/>
        </w:rPr>
      </w:pPr>
      <w:r w:rsidRPr="001D67B2">
        <w:rPr>
          <w:rFonts w:ascii="Arial" w:hAnsi="Arial" w:cs="Arial"/>
          <w:b/>
          <w:sz w:val="22"/>
        </w:rPr>
        <w:t>Remuneration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– General allowable out-of-pocket expenses</w:t>
      </w:r>
    </w:p>
    <w:p w:rsidR="00DD0EE7" w:rsidRDefault="00DD0EE7" w:rsidP="00DD0EE7">
      <w:pPr>
        <w:spacing w:line="360" w:lineRule="auto"/>
        <w:rPr>
          <w:rFonts w:ascii="Arial" w:hAnsi="Arial" w:cs="Arial"/>
          <w:sz w:val="22"/>
        </w:rPr>
      </w:pPr>
    </w:p>
    <w:p w:rsidR="00DD0EE7" w:rsidRPr="00E505C3" w:rsidRDefault="00DD0EE7" w:rsidP="00DD0EE7">
      <w:pPr>
        <w:pStyle w:val="BodyTextIndent"/>
        <w:tabs>
          <w:tab w:val="clear" w:pos="567"/>
        </w:tabs>
        <w:ind w:left="0" w:firstLine="0"/>
        <w:rPr>
          <w:rFonts w:ascii="Arial" w:hAnsi="Arial" w:cs="Arial"/>
          <w:sz w:val="22"/>
          <w:szCs w:val="22"/>
        </w:rPr>
      </w:pPr>
      <w:r w:rsidRPr="0082245E">
        <w:rPr>
          <w:rFonts w:ascii="Arial" w:hAnsi="Arial" w:cs="Arial"/>
          <w:b/>
          <w:sz w:val="22"/>
          <w:szCs w:val="22"/>
        </w:rPr>
        <w:t>Time Commitment:</w:t>
      </w:r>
      <w:r w:rsidRPr="00E505C3">
        <w:rPr>
          <w:rFonts w:ascii="Arial" w:hAnsi="Arial" w:cs="Arial"/>
          <w:sz w:val="22"/>
          <w:szCs w:val="22"/>
        </w:rPr>
        <w:t xml:space="preserve"> approximately </w:t>
      </w:r>
      <w:r>
        <w:rPr>
          <w:rFonts w:ascii="Arial" w:hAnsi="Arial" w:cs="Arial"/>
          <w:sz w:val="22"/>
          <w:szCs w:val="22"/>
        </w:rPr>
        <w:t>8-12</w:t>
      </w:r>
      <w:r w:rsidRPr="00E505C3">
        <w:rPr>
          <w:rFonts w:ascii="Arial" w:hAnsi="Arial" w:cs="Arial"/>
          <w:sz w:val="22"/>
          <w:szCs w:val="22"/>
        </w:rPr>
        <w:t xml:space="preserve"> hours per month</w:t>
      </w:r>
      <w:r>
        <w:rPr>
          <w:rFonts w:ascii="Arial" w:hAnsi="Arial" w:cs="Arial"/>
          <w:sz w:val="22"/>
          <w:szCs w:val="22"/>
        </w:rPr>
        <w:t>. 1 annual away day</w:t>
      </w:r>
    </w:p>
    <w:p w:rsidR="00DD0EE7" w:rsidRDefault="00DD0EE7" w:rsidP="00DD0EE7">
      <w:pPr>
        <w:spacing w:line="360" w:lineRule="auto"/>
        <w:rPr>
          <w:rFonts w:ascii="Arial" w:hAnsi="Arial" w:cs="Arial"/>
          <w:sz w:val="22"/>
        </w:rPr>
      </w:pPr>
    </w:p>
    <w:p w:rsidR="00DD0EE7" w:rsidRPr="00DD0EE7" w:rsidRDefault="00DD0EE7">
      <w:pPr>
        <w:rPr>
          <w:u w:val="single"/>
          <w:lang w:val="en-GB"/>
        </w:rPr>
      </w:pPr>
    </w:p>
    <w:sectPr w:rsidR="00DD0EE7" w:rsidRPr="00DD0EE7" w:rsidSect="00E96D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33FA8"/>
    <w:multiLevelType w:val="hybridMultilevel"/>
    <w:tmpl w:val="8774F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A21E0"/>
    <w:multiLevelType w:val="hybridMultilevel"/>
    <w:tmpl w:val="A240EB42"/>
    <w:lvl w:ilvl="0" w:tplc="A25043F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130A05"/>
    <w:multiLevelType w:val="hybridMultilevel"/>
    <w:tmpl w:val="B3E27F64"/>
    <w:lvl w:ilvl="0" w:tplc="A08E117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D0EE7"/>
    <w:rsid w:val="001D67B2"/>
    <w:rsid w:val="00241578"/>
    <w:rsid w:val="006D50E9"/>
    <w:rsid w:val="00934F52"/>
    <w:rsid w:val="00B25D61"/>
    <w:rsid w:val="00DD0EE7"/>
    <w:rsid w:val="00DF3082"/>
    <w:rsid w:val="00E574EA"/>
    <w:rsid w:val="00E61391"/>
    <w:rsid w:val="00E96D83"/>
    <w:rsid w:val="00ED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D0EE7"/>
    <w:pPr>
      <w:tabs>
        <w:tab w:val="left" w:pos="567"/>
      </w:tabs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DD0EE7"/>
    <w:rPr>
      <w:rFonts w:ascii="Times New Roman" w:eastAsia="Times New Roman" w:hAnsi="Times New Roman" w:cs="Times New Roman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DF3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DB02254CF1F44BF83A61F27A4A901" ma:contentTypeVersion="6" ma:contentTypeDescription="Create a new document." ma:contentTypeScope="" ma:versionID="4e4ef463c689b80e422a366df50fc92e">
  <xsd:schema xmlns:xsd="http://www.w3.org/2001/XMLSchema" xmlns:xs="http://www.w3.org/2001/XMLSchema" xmlns:p="http://schemas.microsoft.com/office/2006/metadata/properties" xmlns:ns2="8ee546c6-143e-4890-ab3e-343fe965a906" xmlns:ns3="7bb7476b-060c-4d30-b749-31b49c5a9127" targetNamespace="http://schemas.microsoft.com/office/2006/metadata/properties" ma:root="true" ma:fieldsID="13c9be41832c278325802498a99fe30d" ns2:_="" ns3:_="">
    <xsd:import namespace="8ee546c6-143e-4890-ab3e-343fe965a906"/>
    <xsd:import namespace="7bb7476b-060c-4d30-b749-31b49c5a9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546c6-143e-4890-ab3e-343fe965a9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7476b-060c-4d30-b749-31b49c5a9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FA748B-A7FA-43D9-B4BA-50045DAB5E09}"/>
</file>

<file path=customXml/itemProps2.xml><?xml version="1.0" encoding="utf-8"?>
<ds:datastoreItem xmlns:ds="http://schemas.openxmlformats.org/officeDocument/2006/customXml" ds:itemID="{A7457A52-C1E7-4E5F-97C4-32439B7767BE}"/>
</file>

<file path=customXml/itemProps3.xml><?xml version="1.0" encoding="utf-8"?>
<ds:datastoreItem xmlns:ds="http://schemas.openxmlformats.org/officeDocument/2006/customXml" ds:itemID="{22989E04-10DC-4D43-9C03-3024344B4F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2017-08-11T11:42:00Z</dcterms:created>
  <dcterms:modified xsi:type="dcterms:W3CDTF">2018-07-23T10:57:00Z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0x010100B39DB02254CF1F44BF83A61F27A4A901</vt:lpwstr>
  </property>
</Properties>
</file>